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eastAsia="zh-CN"/>
        </w:rPr>
      </w:pPr>
    </w:p>
    <w:p>
      <w:pPr>
        <w:pStyle w:val="3"/>
        <w:bidi w:val="0"/>
        <w:jc w:val="center"/>
        <w:rPr>
          <w:rFonts w:hint="eastAsia"/>
          <w:b w:val="0"/>
          <w:bCs w:val="0"/>
          <w:lang w:eastAsia="zh-CN"/>
        </w:rPr>
      </w:pPr>
      <w:r>
        <w:rPr>
          <w:rFonts w:hint="eastAsia"/>
          <w:lang w:val="en-US" w:eastAsia="zh-CN"/>
        </w:rPr>
        <w:t>三亚学院</w:t>
      </w:r>
      <w:r>
        <w:rPr>
          <w:rFonts w:hint="eastAsia"/>
          <w:highlight w:val="none"/>
          <w:lang w:val="en-US" w:eastAsia="zh-CN"/>
        </w:rPr>
        <w:t>“金鹭杯</w:t>
      </w:r>
      <w:r>
        <w:rPr>
          <w:rFonts w:hint="eastAsia"/>
          <w:lang w:val="en-US" w:eastAsia="zh-CN"/>
        </w:rPr>
        <w:t>”第三届</w:t>
      </w:r>
      <w:bookmarkStart w:id="0" w:name="_GoBack"/>
      <w:bookmarkEnd w:id="0"/>
      <w:r>
        <w:rPr>
          <w:rFonts w:hint="eastAsia"/>
          <w:lang w:val="en-US" w:eastAsia="zh-CN"/>
        </w:rPr>
        <w:t>经典诵读大赛比赛通知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为传承和弘扬中国优秀传统文化内涵、彰显中华语言文化魅力，提高规范使用国家通用语言文字的能力，增强学生爱党爱国情怀，拓展学生“第二课堂”平台内涵，培养学生五种品质，营造“书香校园”浓厚氛围，三亚学院语言文字工作委员会特此举办第三届“金鹭杯”经典诵读大赛，确定方案如下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一、参赛对象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比赛面向三亚学院全校大一、大二、大三、大四学生。参赛选手可个人参赛，也可2人（含）以上组成团队参赛，团队人数不设上限。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传媒与文化产业学院、人文与传播学院参赛要求：2020级、2021级每班至少2个作品；2019级每班至少1个作品。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其他学院参赛要求：每个学院2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－</w:t>
      </w:r>
      <w:r>
        <w:rPr>
          <w:rFonts w:hint="eastAsia"/>
          <w:b/>
          <w:bCs/>
          <w:sz w:val="24"/>
          <w:szCs w:val="24"/>
          <w:lang w:val="en-US" w:eastAsia="zh-CN"/>
        </w:rPr>
        <w:t>4个作品。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二、参赛要求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（一）内容要求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诵读内容应为我国古代、近现代和当代有社会影响力的，体现中华优秀传统文化、革命文化和社会主义先进文化的经典诗文。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（二）形式要求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个人诵读或者集体诵读均可。作品可借助音乐、服装、吟诵等辅助手段融合展现诵读内容。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三、赛程安排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（一）初赛：4月7日之前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1.自选篇目诵读，体裁不限，提交诵读视频作品，时长为3-5分钟。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作品要求为2022年新录制创作的视频，高清横屏拍摄，推荐mp4视频格式，图像、声音清晰，不抖动、无噪音，时长3-5分钟，大小不超过700MB。作品提交后，相关信息不得更改。视频开头要求以文字方式展示作品名称及作品作者、参赛者姓名、指导教师等内容。视频中不得使用未经肖像权人同意的肖像，不得使用未经授权的图片和视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3.参赛选手请于4月7日之前将诵读大</w:t>
      </w: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赛</w:t>
      </w: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报名表</w:t>
      </w:r>
      <w:r>
        <w:rPr>
          <w:rFonts w:hint="eastAsia"/>
          <w:b/>
          <w:bCs/>
          <w:sz w:val="24"/>
          <w:szCs w:val="24"/>
          <w:lang w:val="en-US" w:eastAsia="zh-CN"/>
        </w:rPr>
        <w:t>及个人作品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发送至指定邮箱syxyywb@163.com，邮件标题格式为“学院+班级+参赛人（负责人）+诵读作品名称”。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4.  4月14日在微信、抖音等平台进行复赛作品展播。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（二）决赛  （5月上旬）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1.决赛通过现场表演的方式比赛。分为自选篇目诵读、即兴朗诵、文学常识考查三个环节组成。自选篇目诵读限时5分钟，朗诵完毕后，需即兴朗诵一篇文章（抽签决定），文学常识考查两题。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2.决赛要求参赛者需提前准备背景音乐，是否脱稿自行决定。语言流利，情绪丰富，服装得体。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3.比赛采用10分制，自选篇目诵读占7分，即兴朗诵占2分，文学常识考查占1分。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5.奖项设置：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大赛设一等奖2名，二等奖4名，三等奖6名，最佳风采奖10名，优秀奖10名。共32名。优秀组织奖和优秀指导教师若干。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活动准备可参照相关网络平台：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中华经典诵写讲大赛网站（网址：www.jingdiansxj.cn）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中华经典诵读工程微信公众号（微信号：zhjdsdgc）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中华经典诵读工程微信小程序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中国语言文字学习强国号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中华经典诵读工程抖音官方号（抖音号：zhjdsdgc）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          三亚学院语言文字工作委员会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        2022年3月24日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附件：1.经典诵读大赛报名表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附件一：</w:t>
      </w:r>
    </w:p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第三届“金鹭杯”经典诵读大赛报名表</w:t>
      </w:r>
    </w:p>
    <w:tbl>
      <w:tblPr>
        <w:tblStyle w:val="5"/>
        <w:tblpPr w:leftFromText="180" w:rightFromText="180" w:vertAnchor="text" w:horzAnchor="page" w:tblpX="915" w:tblpY="327"/>
        <w:tblOverlap w:val="never"/>
        <w:tblW w:w="10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095"/>
        <w:gridCol w:w="1575"/>
        <w:gridCol w:w="1095"/>
        <w:gridCol w:w="806"/>
        <w:gridCol w:w="1266"/>
        <w:gridCol w:w="1662"/>
        <w:gridCol w:w="1159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学院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参赛学生姓名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学号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诵读篇目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诵读形式（单人、双人、团体）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BA55B1"/>
    <w:multiLevelType w:val="singleLevel"/>
    <w:tmpl w:val="7DBA55B1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B1640"/>
    <w:rsid w:val="0D470B14"/>
    <w:rsid w:val="128A1BA6"/>
    <w:rsid w:val="162F5CD1"/>
    <w:rsid w:val="18297B77"/>
    <w:rsid w:val="189924C8"/>
    <w:rsid w:val="20CC500D"/>
    <w:rsid w:val="228C7C88"/>
    <w:rsid w:val="2298163B"/>
    <w:rsid w:val="24866F22"/>
    <w:rsid w:val="2A4F32EB"/>
    <w:rsid w:val="2AEE5FD3"/>
    <w:rsid w:val="2D8E5BA2"/>
    <w:rsid w:val="2E4C6C51"/>
    <w:rsid w:val="2F901C09"/>
    <w:rsid w:val="35166319"/>
    <w:rsid w:val="39153DE5"/>
    <w:rsid w:val="3A6F66EB"/>
    <w:rsid w:val="3B291E90"/>
    <w:rsid w:val="3B902ED7"/>
    <w:rsid w:val="3C28541F"/>
    <w:rsid w:val="3D4275C5"/>
    <w:rsid w:val="3EDB321D"/>
    <w:rsid w:val="4248778D"/>
    <w:rsid w:val="45321526"/>
    <w:rsid w:val="46CD5945"/>
    <w:rsid w:val="48162F2A"/>
    <w:rsid w:val="487E2457"/>
    <w:rsid w:val="4A5C57D3"/>
    <w:rsid w:val="4AB00442"/>
    <w:rsid w:val="4B2E2C8D"/>
    <w:rsid w:val="51A056CA"/>
    <w:rsid w:val="51C45901"/>
    <w:rsid w:val="541A5C08"/>
    <w:rsid w:val="5D124AE0"/>
    <w:rsid w:val="5E37060A"/>
    <w:rsid w:val="5ED547C2"/>
    <w:rsid w:val="61440721"/>
    <w:rsid w:val="61A86AD2"/>
    <w:rsid w:val="643A12C6"/>
    <w:rsid w:val="6539280B"/>
    <w:rsid w:val="658E648C"/>
    <w:rsid w:val="66FE56F4"/>
    <w:rsid w:val="67BD161E"/>
    <w:rsid w:val="6B1D05B4"/>
    <w:rsid w:val="6CEC1880"/>
    <w:rsid w:val="6EBD66C0"/>
    <w:rsid w:val="6F30606C"/>
    <w:rsid w:val="6FFA0647"/>
    <w:rsid w:val="727E228A"/>
    <w:rsid w:val="74497288"/>
    <w:rsid w:val="75EC3461"/>
    <w:rsid w:val="790C526F"/>
    <w:rsid w:val="79F27D93"/>
    <w:rsid w:val="79F5204F"/>
    <w:rsid w:val="7A0E0DC1"/>
    <w:rsid w:val="7A76444C"/>
    <w:rsid w:val="7AC878BC"/>
    <w:rsid w:val="7BA446DA"/>
    <w:rsid w:val="7CC34C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2019-09-26T06:36:00Z</dcterms:created>
  <dc:creator>iPhone</dc:creator>
  <cp:lastModifiedBy>雪花*</cp:lastModifiedBy>
  <dcterms:modified xsi:type="dcterms:W3CDTF">2022-03-24T02:25:44Z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6730EE27E2E047788524C29805FFCBDF</vt:lpwstr>
  </property>
</Properties>
</file>